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812E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250596D9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4E35AC81" w14:textId="28A5AFD0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77567A5A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i/>
          <w:color w:val="000000"/>
          <w:sz w:val="20"/>
          <w:szCs w:val="20"/>
          <w:lang w:val="pt-BR"/>
        </w:rPr>
      </w:pPr>
    </w:p>
    <w:p w14:paraId="06D0D5B7" w14:textId="77777777" w:rsid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32"/>
          <w:szCs w:val="32"/>
          <w:lang w:val="pt-BR"/>
        </w:rPr>
      </w:pPr>
    </w:p>
    <w:p w14:paraId="72E362A9" w14:textId="70B5BAEC" w:rsidR="00AE43FC" w:rsidRPr="00AE43FC" w:rsidRDefault="001C2596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28"/>
          <w:szCs w:val="28"/>
          <w:lang w:val="pt-BR"/>
        </w:rPr>
      </w:pPr>
      <w:r w:rsidRPr="00AE43FC">
        <w:rPr>
          <w:rFonts w:ascii="Arial" w:eastAsia="Bookman Old Style" w:hAnsi="Arial" w:cs="Arial"/>
          <w:b/>
          <w:i/>
          <w:sz w:val="28"/>
          <w:szCs w:val="28"/>
          <w:lang w:val="pt-BR"/>
        </w:rPr>
        <w:t xml:space="preserve">BANCO WESTERN UNION DO BRASIL S.A. </w:t>
      </w:r>
    </w:p>
    <w:p w14:paraId="4A0833B7" w14:textId="2674CA46" w:rsidR="00335A0B" w:rsidRPr="00AE43FC" w:rsidRDefault="001C2596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28"/>
          <w:szCs w:val="28"/>
          <w:lang w:val="pt-BR"/>
        </w:rPr>
      </w:pPr>
      <w:r w:rsidRPr="00AE43FC">
        <w:rPr>
          <w:rFonts w:ascii="Arial" w:eastAsia="Bookman Old Style" w:hAnsi="Arial" w:cs="Arial"/>
          <w:b/>
          <w:i/>
          <w:sz w:val="28"/>
          <w:szCs w:val="28"/>
          <w:lang w:val="pt-BR"/>
        </w:rPr>
        <w:t xml:space="preserve">E </w:t>
      </w:r>
      <w:r w:rsidRPr="00AE43FC">
        <w:rPr>
          <w:rFonts w:ascii="Arial" w:eastAsia="Bookman Old Style" w:hAnsi="Arial" w:cs="Arial"/>
          <w:b/>
          <w:i/>
          <w:sz w:val="28"/>
          <w:szCs w:val="28"/>
          <w:lang w:val="pt-BR"/>
        </w:rPr>
        <w:br/>
        <w:t xml:space="preserve">WESTERN UNION CORRETORA DE CÂMBIO S.A. </w:t>
      </w:r>
      <w:r w:rsidRPr="00AE43FC">
        <w:rPr>
          <w:rFonts w:ascii="Arial" w:eastAsia="Bookman Old Style" w:hAnsi="Arial" w:cs="Arial"/>
          <w:b/>
          <w:i/>
          <w:sz w:val="28"/>
          <w:szCs w:val="28"/>
          <w:lang w:val="pt-BR"/>
        </w:rPr>
        <w:br/>
        <w:t>(“WESTERN UNION”)</w:t>
      </w:r>
    </w:p>
    <w:p w14:paraId="69809932" w14:textId="05821518" w:rsid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32"/>
          <w:szCs w:val="32"/>
          <w:lang w:val="pt-BR"/>
        </w:rPr>
      </w:pPr>
    </w:p>
    <w:p w14:paraId="6A6FEBD8" w14:textId="14A38934" w:rsid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32"/>
          <w:szCs w:val="32"/>
          <w:lang w:val="pt-BR"/>
        </w:rPr>
      </w:pPr>
    </w:p>
    <w:p w14:paraId="60D33A73" w14:textId="1064885E" w:rsid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32"/>
          <w:szCs w:val="32"/>
          <w:lang w:val="pt-BR"/>
        </w:rPr>
      </w:pPr>
    </w:p>
    <w:p w14:paraId="7BD03884" w14:textId="77777777" w:rsidR="00AE43FC" w:rsidRP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z w:val="32"/>
          <w:szCs w:val="32"/>
          <w:lang w:val="pt-BR"/>
        </w:rPr>
      </w:pPr>
    </w:p>
    <w:p w14:paraId="02E50389" w14:textId="77777777" w:rsidR="00AE43FC" w:rsidRPr="00AE43FC" w:rsidRDefault="00313710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</w:pPr>
      <w:r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 xml:space="preserve">Política de Responsabilidade Social, </w:t>
      </w:r>
    </w:p>
    <w:p w14:paraId="7861AA0B" w14:textId="55C56B45" w:rsidR="00AE43FC" w:rsidRPr="00AE43FC" w:rsidRDefault="00313710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</w:pPr>
      <w:r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 xml:space="preserve">Ambiental e </w:t>
      </w:r>
      <w:r w:rsidR="00E70986"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>Climátic</w:t>
      </w:r>
      <w:r w:rsidR="00AE43FC"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>a</w:t>
      </w:r>
      <w:r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 xml:space="preserve"> </w:t>
      </w:r>
    </w:p>
    <w:p w14:paraId="37B4CEBE" w14:textId="26C5412A" w:rsidR="00335A0B" w:rsidRPr="00AE43FC" w:rsidRDefault="00313710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</w:pPr>
      <w:r w:rsidRPr="00AE43FC">
        <w:rPr>
          <w:rFonts w:ascii="Arial" w:eastAsia="Bookman Old Style" w:hAnsi="Arial" w:cs="Arial"/>
          <w:b/>
          <w:i/>
          <w:spacing w:val="5"/>
          <w:sz w:val="36"/>
          <w:szCs w:val="36"/>
          <w:lang w:val="pt-BR"/>
        </w:rPr>
        <w:t>(PRSAC)</w:t>
      </w:r>
    </w:p>
    <w:p w14:paraId="2E6C3201" w14:textId="77777777" w:rsidR="00335A0B" w:rsidRPr="00AE43FC" w:rsidRDefault="00335A0B" w:rsidP="00AE43FC">
      <w:pPr>
        <w:spacing w:line="240" w:lineRule="atLeast"/>
        <w:rPr>
          <w:rFonts w:ascii="Arial" w:hAnsi="Arial" w:cs="Arial"/>
          <w:sz w:val="32"/>
          <w:szCs w:val="32"/>
          <w:lang w:val="pt-BR"/>
        </w:rPr>
        <w:sectPr w:rsidR="00335A0B" w:rsidRPr="00AE43FC">
          <w:headerReference w:type="default" r:id="rId8"/>
          <w:footerReference w:type="default" r:id="rId9"/>
          <w:pgSz w:w="12240" w:h="15840"/>
          <w:pgMar w:top="0" w:right="0" w:bottom="284" w:left="0" w:header="720" w:footer="720" w:gutter="0"/>
          <w:cols w:space="720"/>
        </w:sectPr>
      </w:pPr>
    </w:p>
    <w:p w14:paraId="0614EDE1" w14:textId="77777777" w:rsidR="00AE43FC" w:rsidRP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sz w:val="32"/>
          <w:szCs w:val="32"/>
          <w:lang w:val="pt-BR"/>
        </w:rPr>
      </w:pPr>
    </w:p>
    <w:p w14:paraId="6D012F37" w14:textId="77777777" w:rsidR="00AE43FC" w:rsidRP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sz w:val="32"/>
          <w:szCs w:val="32"/>
          <w:lang w:val="pt-BR"/>
        </w:rPr>
      </w:pPr>
    </w:p>
    <w:p w14:paraId="1FB748CA" w14:textId="77777777" w:rsidR="00AE43FC" w:rsidRP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sz w:val="32"/>
          <w:szCs w:val="32"/>
          <w:lang w:val="pt-BR"/>
        </w:rPr>
      </w:pPr>
    </w:p>
    <w:p w14:paraId="4B727508" w14:textId="77777777" w:rsidR="00AE43FC" w:rsidRPr="00AE43FC" w:rsidRDefault="00AE43FC" w:rsidP="00AE43FC">
      <w:pPr>
        <w:spacing w:line="240" w:lineRule="atLeast"/>
        <w:jc w:val="center"/>
        <w:textAlignment w:val="baseline"/>
        <w:rPr>
          <w:rFonts w:ascii="Arial" w:eastAsia="Bookman Old Style" w:hAnsi="Arial" w:cs="Arial"/>
          <w:b/>
          <w:sz w:val="32"/>
          <w:szCs w:val="32"/>
          <w:lang w:val="pt-BR"/>
        </w:rPr>
      </w:pPr>
    </w:p>
    <w:p w14:paraId="2977B7EE" w14:textId="77777777" w:rsidR="00335A0B" w:rsidRPr="00AE43FC" w:rsidRDefault="00335A0B" w:rsidP="00AE43FC">
      <w:pPr>
        <w:spacing w:line="240" w:lineRule="atLeast"/>
        <w:rPr>
          <w:rFonts w:ascii="Arial" w:hAnsi="Arial" w:cs="Arial"/>
          <w:sz w:val="20"/>
          <w:szCs w:val="20"/>
          <w:lang w:val="pt-BR"/>
        </w:rPr>
        <w:sectPr w:rsidR="00335A0B" w:rsidRPr="00AE43FC">
          <w:type w:val="continuous"/>
          <w:pgSz w:w="12240" w:h="15840"/>
          <w:pgMar w:top="0" w:right="0" w:bottom="284" w:left="0" w:header="720" w:footer="720" w:gutter="0"/>
          <w:cols w:space="720"/>
        </w:sectPr>
      </w:pPr>
    </w:p>
    <w:p w14:paraId="47535503" w14:textId="77777777" w:rsid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sz w:val="20"/>
          <w:szCs w:val="20"/>
          <w:lang w:val="pt-BR"/>
        </w:rPr>
      </w:pPr>
    </w:p>
    <w:p w14:paraId="5E72420F" w14:textId="7DF84AF9" w:rsidR="00335A0B" w:rsidRP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sz w:val="28"/>
          <w:szCs w:val="28"/>
          <w:lang w:val="pt-BR"/>
        </w:rPr>
      </w:pPr>
      <w:r w:rsidRPr="00AE43FC">
        <w:rPr>
          <w:rFonts w:ascii="Arial" w:eastAsia="Bookman Old Style" w:hAnsi="Arial" w:cs="Arial"/>
          <w:b/>
          <w:sz w:val="28"/>
          <w:szCs w:val="28"/>
          <w:lang w:val="pt-BR"/>
        </w:rPr>
        <w:t>POLÍTICA DE RESPONSABILIDADE SOCIAL, AMBIENTAL E CLIMÁTICA (PRSAC)</w:t>
      </w:r>
    </w:p>
    <w:p w14:paraId="15888987" w14:textId="77777777" w:rsidR="00AE43FC" w:rsidRPr="00AE43FC" w:rsidRDefault="00AE43FC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sz w:val="20"/>
          <w:szCs w:val="20"/>
          <w:lang w:val="pt-BR"/>
        </w:rPr>
      </w:pPr>
    </w:p>
    <w:p w14:paraId="605D1310" w14:textId="18C7446D" w:rsidR="00335A0B" w:rsidRDefault="001C2596" w:rsidP="00AE43FC">
      <w:pPr>
        <w:spacing w:before="100" w:beforeAutospacing="1" w:after="100" w:afterAutospacing="1" w:line="240" w:lineRule="atLeast"/>
        <w:jc w:val="both"/>
        <w:textAlignment w:val="baseline"/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  <w:t xml:space="preserve">Esta Política visa orientar as atividades dos funcionários do Conglomerado Prudencial Western Union, formado pelo Banco Western Union do Brasill S.A e pela Western Union Corretora de Câmbio S.A, a seguir identificados em conjunto como “Western Union”, relativas </w:t>
      </w:r>
      <w:r w:rsidR="00AE43FC"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  <w:t xml:space="preserve">à diretrizes, </w:t>
      </w:r>
      <w:r w:rsidRPr="0025704D"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  <w:t>princípios, controles e processos aplicáveis aos relacionamentos com clientes, prestadores de serviços, correspondentes e postos de atendimentos, no que tange a Gestão de Risco Socio</w:t>
      </w:r>
      <w:r w:rsidR="00313710" w:rsidRPr="0025704D"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  <w:t>, Ambiental e Climático.</w:t>
      </w:r>
    </w:p>
    <w:p w14:paraId="2F98CE02" w14:textId="77777777" w:rsidR="00AE43FC" w:rsidRPr="0025704D" w:rsidRDefault="00AE43FC" w:rsidP="00AE43FC">
      <w:pPr>
        <w:spacing w:before="100" w:beforeAutospacing="1" w:after="100" w:afterAutospacing="1" w:line="240" w:lineRule="atLeast"/>
        <w:jc w:val="both"/>
        <w:textAlignment w:val="baseline"/>
        <w:rPr>
          <w:rFonts w:ascii="Arial" w:eastAsia="Bookman Old Style" w:hAnsi="Arial" w:cs="Arial"/>
          <w:color w:val="000000"/>
          <w:spacing w:val="-1"/>
          <w:sz w:val="20"/>
          <w:szCs w:val="20"/>
          <w:lang w:val="pt-BR"/>
        </w:rPr>
      </w:pPr>
    </w:p>
    <w:p w14:paraId="6DB12FF1" w14:textId="501BD622" w:rsidR="00335A0B" w:rsidRPr="0025704D" w:rsidRDefault="001C2596" w:rsidP="0025704D">
      <w:pPr>
        <w:spacing w:before="100" w:beforeAutospacing="1" w:after="100" w:afterAutospacing="1" w:line="240" w:lineRule="atLeast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Hist</w:t>
      </w:r>
      <w:r w:rsidR="00313B71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ó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rico de Revisão do Documento: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2544"/>
        <w:gridCol w:w="2299"/>
        <w:gridCol w:w="2362"/>
      </w:tblGrid>
      <w:tr w:rsidR="00335A0B" w:rsidRPr="0025704D" w14:paraId="47626A6A" w14:textId="77777777" w:rsidTr="00AE43FC">
        <w:trPr>
          <w:trHeight w:val="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164E" w14:textId="42AE8315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Área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responsável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97B96" w14:textId="77777777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Data da </w:t>
            </w: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Alteração</w:t>
            </w:r>
            <w:proofErr w:type="spellEnd"/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0DBF" w14:textId="04B64137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Versão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Alteração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3393" w14:textId="77777777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Alterações</w:t>
            </w:r>
            <w:proofErr w:type="spellEnd"/>
          </w:p>
        </w:tc>
      </w:tr>
      <w:tr w:rsidR="00335A0B" w:rsidRPr="0025704D" w14:paraId="03BDA9B2" w14:textId="77777777" w:rsidTr="00AE43FC">
        <w:trPr>
          <w:trHeight w:val="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4072" w14:textId="4DA16FA8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  <w:lang w:val="pt-BR"/>
              </w:rPr>
            </w:pP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  <w:lang w:val="pt-BR"/>
              </w:rPr>
              <w:t>Risco, Crédito e Controles Internos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2A63" w14:textId="456E9440" w:rsidR="00335A0B" w:rsidRPr="0025704D" w:rsidRDefault="00313710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Novembro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</w:t>
            </w:r>
            <w:r w:rsidR="001C2596"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de 20</w:t>
            </w: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CAB1" w14:textId="77777777" w:rsidR="00335A0B" w:rsidRPr="0025704D" w:rsidRDefault="001C2596" w:rsidP="00AE43FC">
            <w:pPr>
              <w:tabs>
                <w:tab w:val="decimal" w:pos="1224"/>
              </w:tabs>
              <w:spacing w:line="240" w:lineRule="atLeast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v 1.0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C105" w14:textId="5EF08EC1" w:rsidR="00335A0B" w:rsidRPr="0025704D" w:rsidRDefault="001C2596" w:rsidP="00AE43FC">
            <w:pPr>
              <w:spacing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Documento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Original</w:t>
            </w:r>
          </w:p>
        </w:tc>
      </w:tr>
    </w:tbl>
    <w:p w14:paraId="7D51694E" w14:textId="77777777" w:rsidR="00335A0B" w:rsidRPr="0025704D" w:rsidRDefault="00335A0B" w:rsidP="0025704D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</w:p>
    <w:p w14:paraId="3741C308" w14:textId="3DE7B7A3" w:rsidR="00335A0B" w:rsidRPr="0025704D" w:rsidRDefault="001C2596" w:rsidP="0025704D">
      <w:pPr>
        <w:spacing w:before="100" w:beforeAutospacing="1" w:after="100" w:afterAutospacing="1" w:line="240" w:lineRule="atLeast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Hist</w:t>
      </w:r>
      <w:r w:rsidR="0016331B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ó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rico de Aprovação do Documento:</w:t>
      </w:r>
    </w:p>
    <w:p w14:paraId="73F902D8" w14:textId="77777777" w:rsidR="00335A0B" w:rsidRPr="0025704D" w:rsidRDefault="00335A0B" w:rsidP="0025704D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335A0B" w:rsidRPr="0025704D" w14:paraId="72751B8A" w14:textId="77777777" w:rsidTr="00AE43FC">
        <w:trPr>
          <w:trHeight w:hRule="exact" w:val="34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E568B" w14:textId="77777777" w:rsidR="00335A0B" w:rsidRPr="0025704D" w:rsidRDefault="001C2596" w:rsidP="00AE43FC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Comitê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Risco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AF268" w14:textId="1E361F33" w:rsidR="00335A0B" w:rsidRPr="0025704D" w:rsidRDefault="00313710" w:rsidP="00AE43FC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proofErr w:type="spellStart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Novembro</w:t>
            </w:r>
            <w:proofErr w:type="spellEnd"/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 xml:space="preserve"> d</w:t>
            </w:r>
            <w:r w:rsidR="001C2596"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e 20</w:t>
            </w: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24670" w14:textId="77777777" w:rsidR="00335A0B" w:rsidRPr="0025704D" w:rsidRDefault="001C2596" w:rsidP="00AE43FC">
            <w:pPr>
              <w:spacing w:before="100" w:beforeAutospacing="1" w:after="100" w:afterAutospacing="1" w:line="240" w:lineRule="atLeast"/>
              <w:jc w:val="center"/>
              <w:textAlignment w:val="baseline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25704D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v 1.1</w:t>
            </w:r>
          </w:p>
        </w:tc>
      </w:tr>
    </w:tbl>
    <w:p w14:paraId="540D2A34" w14:textId="77777777" w:rsidR="00335A0B" w:rsidRPr="0025704D" w:rsidRDefault="00335A0B" w:rsidP="0025704D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</w:p>
    <w:p w14:paraId="684C063A" w14:textId="352FBA70" w:rsidR="00AE43FC" w:rsidRDefault="00AE43FC">
      <w:pPr>
        <w:rPr>
          <w:rFonts w:ascii="Arial" w:eastAsia="Bookman Old Style" w:hAnsi="Arial" w:cs="Arial"/>
          <w:color w:val="FF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FF0000"/>
          <w:sz w:val="20"/>
          <w:szCs w:val="20"/>
          <w:lang w:val="pt-BR"/>
        </w:rPr>
        <w:br w:type="page"/>
      </w:r>
    </w:p>
    <w:p w14:paraId="03101C41" w14:textId="77777777" w:rsidR="00313B71" w:rsidRPr="0025704D" w:rsidRDefault="00313B71" w:rsidP="0025704D">
      <w:pPr>
        <w:spacing w:before="100" w:beforeAutospacing="1" w:after="100" w:afterAutospacing="1" w:line="240" w:lineRule="atLeast"/>
        <w:textAlignment w:val="baseline"/>
        <w:rPr>
          <w:rFonts w:ascii="Arial" w:eastAsia="Bookman Old Style" w:hAnsi="Arial" w:cs="Arial"/>
          <w:color w:val="FF0000"/>
          <w:sz w:val="20"/>
          <w:szCs w:val="20"/>
          <w:lang w:val="pt-BR"/>
        </w:rPr>
      </w:pPr>
    </w:p>
    <w:sdt>
      <w:sdtPr>
        <w:rPr>
          <w:rFonts w:ascii="Times New Roman" w:eastAsia="PMingLiU" w:hAnsi="Times New Roman" w:cs="Times New Roman"/>
          <w:color w:val="auto"/>
          <w:sz w:val="22"/>
          <w:szCs w:val="22"/>
        </w:rPr>
        <w:id w:val="8380402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DED4F4" w14:textId="23A67478" w:rsidR="007E3727" w:rsidRPr="007E3727" w:rsidRDefault="007E3727">
          <w:pPr>
            <w:pStyle w:val="TOCHeading"/>
            <w:rPr>
              <w:rFonts w:ascii="Arial" w:hAnsi="Arial" w:cs="Arial"/>
              <w:color w:val="auto"/>
            </w:rPr>
          </w:pPr>
          <w:proofErr w:type="spellStart"/>
          <w:r>
            <w:rPr>
              <w:rFonts w:ascii="Arial" w:hAnsi="Arial" w:cs="Arial"/>
              <w:color w:val="auto"/>
            </w:rPr>
            <w:t>Í</w:t>
          </w:r>
          <w:r w:rsidRPr="007E3727">
            <w:rPr>
              <w:rFonts w:ascii="Arial" w:hAnsi="Arial" w:cs="Arial"/>
              <w:color w:val="auto"/>
            </w:rPr>
            <w:t>ndice</w:t>
          </w:r>
          <w:proofErr w:type="spellEnd"/>
        </w:p>
        <w:p w14:paraId="5D8D47A7" w14:textId="606F0F22" w:rsidR="007E3727" w:rsidRDefault="007E3727">
          <w:pPr>
            <w:pStyle w:val="TOC1"/>
            <w:tabs>
              <w:tab w:val="right" w:leader="dot" w:pos="1064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93610" w:history="1">
            <w:r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1.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_Toc119693610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2CAFB" w14:textId="5EE5368C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11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2. DEFINIÇÕES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_Toc119693611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5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5631B595" w14:textId="26237B54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12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3. ESTRUTURA DE GOVERNANÇA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_Toc119693612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5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4C0FEA06" w14:textId="6228F1B6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13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 RESPONSABILIDADES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_Toc119693613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1991BA4E" w14:textId="23EDFA3A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4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4.1. Comitê de Risco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_Toc119693614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06A4F8D0" w14:textId="03475FD4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5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4.2. Área de Risco, Crédito e Controles Internos.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_Toc119693615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01E9F911" w14:textId="3F0E58CC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6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4.3. CRO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_Toc119693616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0804A8D1" w14:textId="57DD98C5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7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4.4. Diretoria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_Toc119693617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35CD10C7" w14:textId="6CCD802D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8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4.5. Auditoria Interna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_Toc119693618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6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17096B44" w14:textId="5ABFC96A" w:rsidR="007E3727" w:rsidRDefault="00000000">
          <w:pPr>
            <w:pStyle w:val="TOC2"/>
            <w:tabs>
              <w:tab w:val="right" w:leader="dot" w:pos="10641"/>
            </w:tabs>
            <w:rPr>
              <w:noProof/>
            </w:rPr>
          </w:pPr>
          <w:hyperlink w:anchor="_Toc119693619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4.6. Departamentos Internos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_Toc119693619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7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5F64D71C" w14:textId="45ED9311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20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5. GERENCIAMENTO DE RISCO SOCIAL, AMBIENTAL E CLIMÁTICO.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_Toc119693620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7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3A9D2AFC" w14:textId="0095E78A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21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6. CONTROLES E REVISÕES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_Toc119693621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7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3A86C8E8" w14:textId="00D52E64" w:rsidR="007E3727" w:rsidRDefault="00000000">
          <w:pPr>
            <w:pStyle w:val="TOC1"/>
            <w:tabs>
              <w:tab w:val="right" w:leader="dot" w:pos="10641"/>
            </w:tabs>
            <w:rPr>
              <w:noProof/>
            </w:rPr>
          </w:pPr>
          <w:hyperlink w:anchor="_Toc119693622" w:history="1">
            <w:r w:rsidR="007E3727" w:rsidRPr="00757E30">
              <w:rPr>
                <w:rStyle w:val="Hyperlink"/>
                <w:rFonts w:ascii="Arial" w:eastAsia="Bookman Old Style" w:hAnsi="Arial" w:cs="Arial"/>
                <w:b/>
                <w:bCs/>
                <w:noProof/>
                <w:lang w:val="pt-BR"/>
              </w:rPr>
              <w:t>7. VIGÊNCIA</w:t>
            </w:r>
            <w:r w:rsidR="007E3727">
              <w:rPr>
                <w:noProof/>
                <w:webHidden/>
              </w:rPr>
              <w:tab/>
            </w:r>
            <w:r w:rsidR="007E3727">
              <w:rPr>
                <w:noProof/>
                <w:webHidden/>
              </w:rPr>
              <w:fldChar w:fldCharType="begin"/>
            </w:r>
            <w:r w:rsidR="007E3727">
              <w:rPr>
                <w:noProof/>
                <w:webHidden/>
              </w:rPr>
              <w:instrText xml:space="preserve"> PAGEREF _Toc119693622 \h </w:instrText>
            </w:r>
            <w:r w:rsidR="007E3727">
              <w:rPr>
                <w:noProof/>
                <w:webHidden/>
              </w:rPr>
            </w:r>
            <w:r w:rsidR="007E3727">
              <w:rPr>
                <w:noProof/>
                <w:webHidden/>
              </w:rPr>
              <w:fldChar w:fldCharType="separate"/>
            </w:r>
            <w:r w:rsidR="007E3727">
              <w:rPr>
                <w:noProof/>
                <w:webHidden/>
              </w:rPr>
              <w:t>7</w:t>
            </w:r>
            <w:r w:rsidR="007E3727">
              <w:rPr>
                <w:noProof/>
                <w:webHidden/>
              </w:rPr>
              <w:fldChar w:fldCharType="end"/>
            </w:r>
          </w:hyperlink>
        </w:p>
        <w:p w14:paraId="329C656A" w14:textId="0D615A0B" w:rsidR="007E3727" w:rsidRDefault="007E3727">
          <w:r>
            <w:rPr>
              <w:b/>
              <w:bCs/>
              <w:noProof/>
            </w:rPr>
            <w:fldChar w:fldCharType="end"/>
          </w:r>
        </w:p>
      </w:sdtContent>
    </w:sdt>
    <w:p w14:paraId="47322F4E" w14:textId="77777777" w:rsidR="00335A0B" w:rsidRPr="0025704D" w:rsidRDefault="00335A0B" w:rsidP="0025704D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  <w:lang w:val="pt-BR"/>
        </w:rPr>
        <w:sectPr w:rsidR="00335A0B" w:rsidRPr="0025704D">
          <w:pgSz w:w="12240" w:h="15840"/>
          <w:pgMar w:top="720" w:right="430" w:bottom="160" w:left="1159" w:header="720" w:footer="720" w:gutter="0"/>
          <w:cols w:space="720"/>
        </w:sectPr>
      </w:pPr>
    </w:p>
    <w:p w14:paraId="257ECDC8" w14:textId="4D591F4C" w:rsidR="00335A0B" w:rsidRPr="0025704D" w:rsidRDefault="001C2596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b/>
          <w:color w:val="000000"/>
          <w:sz w:val="20"/>
          <w:szCs w:val="20"/>
          <w:lang w:val="pt-BR"/>
        </w:rPr>
        <w:lastRenderedPageBreak/>
        <w:t>BANCO WESTERN UNION DO BRASIL S.A. E WESTERN UNION CORRETORA DE</w:t>
      </w:r>
    </w:p>
    <w:p w14:paraId="0CA93C5D" w14:textId="77777777" w:rsidR="00335A0B" w:rsidRPr="0025704D" w:rsidRDefault="001C2596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color w:val="000000"/>
          <w:spacing w:val="-1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b/>
          <w:color w:val="000000"/>
          <w:spacing w:val="-1"/>
          <w:sz w:val="20"/>
          <w:szCs w:val="20"/>
          <w:lang w:val="pt-BR"/>
        </w:rPr>
        <w:t>CAMBIO S.A.</w:t>
      </w:r>
    </w:p>
    <w:p w14:paraId="6638DB40" w14:textId="241CD9A3" w:rsidR="00313710" w:rsidRPr="0025704D" w:rsidRDefault="001C2596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  <w:t xml:space="preserve"> </w:t>
      </w:r>
      <w:r w:rsidR="00313710" w:rsidRPr="0025704D"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  <w:t xml:space="preserve">Política de Responsabilidade Social, Ambiental e </w:t>
      </w:r>
      <w:r w:rsidR="00E70986" w:rsidRPr="0025704D"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  <w:t>Climático</w:t>
      </w:r>
      <w:r w:rsidR="00313710" w:rsidRPr="0025704D"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  <w:t xml:space="preserve"> (PRSAC)</w:t>
      </w:r>
    </w:p>
    <w:p w14:paraId="537D72EE" w14:textId="2E402003" w:rsidR="00335A0B" w:rsidRPr="0025704D" w:rsidRDefault="00335A0B" w:rsidP="0025704D">
      <w:pPr>
        <w:spacing w:before="100" w:beforeAutospacing="1" w:after="100" w:afterAutospacing="1" w:line="240" w:lineRule="atLeast"/>
        <w:jc w:val="center"/>
        <w:textAlignment w:val="baseline"/>
        <w:rPr>
          <w:rFonts w:ascii="Arial" w:eastAsia="Bookman Old Style" w:hAnsi="Arial" w:cs="Arial"/>
          <w:b/>
          <w:color w:val="FF0000"/>
          <w:sz w:val="20"/>
          <w:szCs w:val="20"/>
          <w:lang w:val="pt-BR"/>
        </w:rPr>
      </w:pPr>
    </w:p>
    <w:p w14:paraId="0EAF08AE" w14:textId="77777777" w:rsidR="00335A0B" w:rsidRPr="00D564D8" w:rsidRDefault="001C2596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0" w:name="_Toc119693610"/>
      <w:r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1. OBJETIVO</w:t>
      </w:r>
      <w:bookmarkEnd w:id="0"/>
    </w:p>
    <w:p w14:paraId="6BECA41F" w14:textId="7AE2ABF3" w:rsidR="00335A0B" w:rsidRPr="0025704D" w:rsidRDefault="001C2596" w:rsidP="003221FC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Em atendimento ao normativo estabelecido pelo Conselho Monetário Nacional, em sua Resolução </w:t>
      </w:r>
      <w:r w:rsidR="00AE43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nr. 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4.</w:t>
      </w:r>
      <w:r w:rsidR="00313710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945 de 15 de setembro de 2021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, a Western Union desenvolveu esta Política de Responsabilidade Soci</w:t>
      </w:r>
      <w:r w:rsidR="00313710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al, Ambiental e </w:t>
      </w:r>
      <w:r w:rsidR="00E7098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a</w:t>
      </w:r>
      <w:r w:rsidR="00313710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- PRSA</w:t>
      </w:r>
      <w:r w:rsidR="00313710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C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, que deverá ser seguida por todos os colaboradores da Instituição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bem como por seus correspondentes, parceiros e clientes.</w:t>
      </w:r>
    </w:p>
    <w:p w14:paraId="706119D7" w14:textId="7C4C9DED" w:rsidR="00335A0B" w:rsidRPr="0025704D" w:rsidRDefault="00E23739" w:rsidP="003221FC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Com a oferta de seus produtos e serviços a Western Union tem um impacto positivo na familia de milhões de pessoas diariamente, e desta forma 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reconhece que o relacionamento com Correspondentes e clientes é valioso e essencial para o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seu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modelo de negócio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. Com o intuito de 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fomentar a prosperidade economica, a diversidade, equidade e inclusão, promover a integridade de transferências internacionais de recursos, combater as mudanças climáticas e sempre com um olhar para o futuro, bem como 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evitar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risco potencial para o meio ambiente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ao bem estar social, 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começando pelo 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ambiente de trabalho na Western Union e seus parceiros comerciais, 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a Western Union estabelece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controles adequados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de identificação, mitigação e monitoramento de tais riscos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5829528D" w14:textId="4B80B82D" w:rsidR="00335A0B" w:rsidRPr="0025704D" w:rsidRDefault="001C2596" w:rsidP="003221FC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Com fundamento nas leis e regulamentos aplicáveis no Brasil e nas Políticas Locais e Globais específicas do grupo, a Western Union exige de todos os seus Funcionários, Correspondentes, Parceiros e Fornecedores o cumprimento das leis em geral, dando ênfase 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n</w:t>
      </w: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esta política às normas relacionadas aos Riscos Soci</w:t>
      </w:r>
      <w:r w:rsidR="00775881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al, Ambiental e </w:t>
      </w:r>
      <w:r w:rsidR="00E7098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775881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(PRSAC).</w:t>
      </w:r>
    </w:p>
    <w:p w14:paraId="6C8A671E" w14:textId="77777777" w:rsidR="00335A0B" w:rsidRPr="0025704D" w:rsidRDefault="001C2596" w:rsidP="003221FC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O descumprimento pelas partes supracitadas das obrigações previstas nesta Política serão imediatamente reportadas aos departamentos e órgãos responsáveis, podendo acarretar em medidas previstas no Contrato de Prestação de Serviço de Correspondentes, na consolidação das Leis do Trabalho, na Constituição Federal e demais regulamentações a que a Western Union esteja sujeita.</w:t>
      </w:r>
    </w:p>
    <w:p w14:paraId="7AEC5F9E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5B2B05D2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22258B46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2102FB60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60EED06C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5EFA9FF6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1A41205E" w14:textId="77777777" w:rsidR="0016331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t-BR"/>
        </w:rPr>
      </w:pPr>
    </w:p>
    <w:p w14:paraId="3DAA8DD5" w14:textId="4486FD47" w:rsidR="00335A0B" w:rsidRPr="0025704D" w:rsidRDefault="0016331B" w:rsidP="0025704D">
      <w:pPr>
        <w:spacing w:before="100" w:beforeAutospacing="1" w:after="100" w:afterAutospacing="1" w:line="240" w:lineRule="atLeast"/>
        <w:ind w:left="9216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25704D">
        <w:rPr>
          <w:rFonts w:ascii="Arial" w:eastAsia="Century Gothic" w:hAnsi="Arial" w:cs="Arial"/>
          <w:color w:val="000000"/>
          <w:sz w:val="20"/>
          <w:szCs w:val="20"/>
          <w:lang w:val="pt-BR"/>
        </w:rPr>
        <w:t xml:space="preserve">                         </w:t>
      </w:r>
      <w:r w:rsidR="001C2596" w:rsidRPr="0025704D">
        <w:rPr>
          <w:rFonts w:ascii="Arial" w:eastAsia="Bookman Old Style" w:hAnsi="Arial" w:cs="Arial"/>
          <w:color w:val="000000"/>
          <w:sz w:val="20"/>
          <w:szCs w:val="20"/>
          <w:lang w:val="pt-BR"/>
        </w:rPr>
        <w:t>4</w:t>
      </w:r>
    </w:p>
    <w:p w14:paraId="530FFC92" w14:textId="77777777" w:rsidR="00335A0B" w:rsidRPr="0025704D" w:rsidRDefault="00335A0B" w:rsidP="0025704D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  <w:lang w:val="pt-BR"/>
        </w:rPr>
        <w:sectPr w:rsidR="00335A0B" w:rsidRPr="0025704D">
          <w:pgSz w:w="12240" w:h="15840"/>
          <w:pgMar w:top="720" w:right="430" w:bottom="160" w:left="1159" w:header="720" w:footer="720" w:gutter="0"/>
          <w:cols w:space="720"/>
        </w:sectPr>
      </w:pPr>
    </w:p>
    <w:p w14:paraId="25CD6540" w14:textId="1E686C16" w:rsidR="00335A0B" w:rsidRPr="00D564D8" w:rsidRDefault="001C2596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1" w:name="_Toc119693611"/>
      <w:r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lastRenderedPageBreak/>
        <w:t>2. DEFINIÇÕES</w:t>
      </w:r>
      <w:bookmarkEnd w:id="1"/>
    </w:p>
    <w:p w14:paraId="03B553D4" w14:textId="4B11B841" w:rsidR="000A321F" w:rsidRPr="003221FC" w:rsidRDefault="000A321F" w:rsidP="003221FC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Para fins desta política, considera-se:</w:t>
      </w:r>
    </w:p>
    <w:p w14:paraId="5E5D9AFF" w14:textId="2FA7AD64" w:rsidR="000A321F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993" w:hanging="436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N</w:t>
      </w:r>
      <w:r w:rsidR="000A321F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atureza social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o respeito, a proteção e a promoção de direitos e garantias fundamentais e de interesse comum;</w:t>
      </w:r>
    </w:p>
    <w:p w14:paraId="480FFE34" w14:textId="46819516" w:rsidR="000A321F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993" w:hanging="436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I</w:t>
      </w:r>
      <w:r w:rsidR="000A321F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nteresse comum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, interesse associado a grupo de pessoas ligadas jurídica ou factualmente pela mesma causa ou circunstância, quando não relacionada à natureza ambiental ou à natureza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;</w:t>
      </w:r>
    </w:p>
    <w:p w14:paraId="2897FB5E" w14:textId="5978D4B1" w:rsidR="000A321F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993" w:hanging="436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N</w:t>
      </w:r>
      <w:r w:rsidR="000A321F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atureza ambiental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a preservação e a reparação do meio ambiente, incluindo sua recuperação, quando possível;</w:t>
      </w:r>
    </w:p>
    <w:p w14:paraId="123C4722" w14:textId="7C4F89E1" w:rsidR="0025704D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993" w:hanging="436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N</w:t>
      </w:r>
      <w:r w:rsidR="000A321F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 xml:space="preserve">atureza </w:t>
      </w:r>
      <w:r w:rsidR="00E70986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Climátic</w:t>
      </w:r>
      <w:r w:rsidR="0025704D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a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a contribuição positiva da instituição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0C52706F" w14:textId="126969C3" w:rsidR="0025704D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spacing w:before="100" w:beforeAutospacing="1" w:after="100" w:afterAutospacing="1" w:line="240" w:lineRule="atLeast"/>
        <w:ind w:left="993" w:hanging="436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 xml:space="preserve">Risco Social, Ambiental e </w:t>
      </w:r>
      <w:r w:rsidR="00E70986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Climático</w:t>
      </w:r>
      <w:r w:rsidR="0025704D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,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Possibilidade de ocorrência de perdas decorrentes de danos Social, Ambiental e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(hipóteses de impacto jurídico, financeiro, reputacional, dentre outros);</w:t>
      </w:r>
    </w:p>
    <w:p w14:paraId="1CA4F106" w14:textId="77777777" w:rsidR="0025704D" w:rsidRPr="003221FC" w:rsidRDefault="0025704D" w:rsidP="003221F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spacing w:before="100" w:beforeAutospacing="1" w:after="100" w:afterAutospacing="1" w:line="240" w:lineRule="atLeast"/>
        <w:ind w:left="993" w:hanging="436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R</w:t>
      </w:r>
      <w:r w:rsidR="00444727"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elevância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</w:t>
      </w:r>
      <w:r w:rsidR="00444727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</w:t>
      </w:r>
      <w:r w:rsidR="001E06F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O</w:t>
      </w:r>
      <w:r w:rsidR="00444727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grau de exposição ao Risco Social, Ambiental e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444727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das atividades e das operações da instituição;</w:t>
      </w:r>
    </w:p>
    <w:p w14:paraId="7520E480" w14:textId="77777777" w:rsidR="0025704D" w:rsidRPr="003221FC" w:rsidRDefault="00444727" w:rsidP="003221FC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1440"/>
        </w:tabs>
        <w:spacing w:before="100" w:beforeAutospacing="1" w:after="100" w:afterAutospacing="1" w:line="240" w:lineRule="atLeast"/>
        <w:ind w:left="993" w:hanging="436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Proporcionalidade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: </w:t>
      </w:r>
      <w:r w:rsidR="001E06F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A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compatibilidade da PRSAC com a natureza da instituição e com a complexidade de suas atividades</w:t>
      </w:r>
      <w:r w:rsidR="00012EF8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serviços e produtos financeiros</w:t>
      </w:r>
      <w:r w:rsidR="001E06F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, por meio dos produtos de remessa de valores, venda de moedas estrangeiras em espécie e cartões pré-pagos.</w:t>
      </w:r>
    </w:p>
    <w:p w14:paraId="6026F248" w14:textId="40862407" w:rsidR="000A321F" w:rsidRPr="003221FC" w:rsidRDefault="000A321F" w:rsidP="003221FC">
      <w:pPr>
        <w:pStyle w:val="ListParagraph"/>
        <w:numPr>
          <w:ilvl w:val="0"/>
          <w:numId w:val="10"/>
        </w:numPr>
        <w:shd w:val="clear" w:color="auto" w:fill="FFFFFF"/>
        <w:tabs>
          <w:tab w:val="left" w:pos="576"/>
          <w:tab w:val="left" w:pos="1440"/>
        </w:tabs>
        <w:spacing w:before="100" w:beforeAutospacing="1" w:after="100" w:afterAutospacing="1" w:line="240" w:lineRule="atLeast"/>
        <w:ind w:left="993" w:hanging="436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b/>
          <w:bCs/>
          <w:i/>
          <w:iCs/>
          <w:color w:val="000000"/>
          <w:sz w:val="20"/>
          <w:szCs w:val="20"/>
          <w:lang w:val="pt-BR"/>
        </w:rPr>
        <w:t>Partes interessadas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:</w:t>
      </w:r>
    </w:p>
    <w:p w14:paraId="51299D5B" w14:textId="5084B3D5" w:rsidR="000A321F" w:rsidRPr="003221FC" w:rsidRDefault="00103724" w:rsidP="00322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O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s clientes e usuários dos produtos e serviços da instituição;</w:t>
      </w:r>
    </w:p>
    <w:p w14:paraId="448686CC" w14:textId="5F706971" w:rsidR="000A321F" w:rsidRPr="003221FC" w:rsidRDefault="00103724" w:rsidP="00322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A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comunidade interna à instituição;</w:t>
      </w:r>
    </w:p>
    <w:p w14:paraId="77EE18AC" w14:textId="157D67EE" w:rsidR="000A321F" w:rsidRPr="003221FC" w:rsidRDefault="00103724" w:rsidP="00322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O</w:t>
      </w:r>
      <w:r w:rsidR="000A321F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s fornecedores e os prestadores de serviços terceirizados relevantes da instituição;</w:t>
      </w:r>
    </w:p>
    <w:p w14:paraId="04357327" w14:textId="05BC7758" w:rsidR="000A321F" w:rsidRPr="003221FC" w:rsidRDefault="000A321F" w:rsidP="003221F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Correspondentes</w:t>
      </w:r>
      <w:r w:rsidR="00103724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em Operações de Câmbio.</w:t>
      </w:r>
    </w:p>
    <w:p w14:paraId="2A3B0D10" w14:textId="0D967CC2" w:rsidR="003221FC" w:rsidRDefault="003221FC" w:rsidP="003221FC">
      <w:pPr>
        <w:pStyle w:val="ListParagraph"/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</w:p>
    <w:p w14:paraId="613CDED7" w14:textId="77777777" w:rsidR="009142FB" w:rsidRPr="003221FC" w:rsidRDefault="009142FB" w:rsidP="003221FC">
      <w:pPr>
        <w:pStyle w:val="ListParagraph"/>
        <w:shd w:val="clear" w:color="auto" w:fill="FFFFFF"/>
        <w:spacing w:before="100" w:beforeAutospacing="1" w:after="100" w:afterAutospacing="1" w:line="240" w:lineRule="atLeast"/>
        <w:ind w:left="1418"/>
        <w:jc w:val="both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</w:p>
    <w:p w14:paraId="6B429899" w14:textId="4F4E5F58" w:rsidR="00335A0B" w:rsidRPr="00D564D8" w:rsidRDefault="001C2596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2" w:name="_Toc119693612"/>
      <w:r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3. ESTRUTURA DE GOVERNANÇA</w:t>
      </w:r>
      <w:bookmarkEnd w:id="2"/>
    </w:p>
    <w:p w14:paraId="03B9D9DC" w14:textId="313461E3" w:rsidR="009142FB" w:rsidRDefault="001C2596" w:rsidP="00352B85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A Western Union</w:t>
      </w:r>
      <w:r w:rsidR="00E23739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é regida pel</w:t>
      </w:r>
      <w:r w:rsidR="009142FB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o </w:t>
      </w:r>
      <w:r w:rsidR="009142FB" w:rsidRP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 xml:space="preserve">Princípio </w:t>
      </w:r>
      <w:r w:rsid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>d</w:t>
      </w:r>
      <w:r w:rsidR="009142FB" w:rsidRP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>a Responsabilidade Social</w:t>
      </w:r>
      <w:r w:rsidR="009142FB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, através (i) da oferta de serviços que promovem a properidade economica, (ii) do estabelecimento de procedimentos e promoção de cultura visando a diversidade social, equidade e inclusão de seus funcionários, clientes e parceiros, e (iii) definições de ações em suas atividades com o intuito de diminuir o impacto ambiental, e pelo </w:t>
      </w:r>
      <w:r w:rsidR="009142FB" w:rsidRP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>Princ</w:t>
      </w:r>
      <w:r w:rsid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>í</w:t>
      </w:r>
      <w:r w:rsidR="009142FB" w:rsidRPr="009142FB">
        <w:rPr>
          <w:rFonts w:ascii="Arial" w:eastAsia="Bookman Old Style" w:hAnsi="Arial" w:cs="Arial"/>
          <w:i/>
          <w:iCs/>
          <w:color w:val="000000"/>
          <w:sz w:val="20"/>
          <w:szCs w:val="20"/>
          <w:lang w:val="pt-BR"/>
        </w:rPr>
        <w:t>pio da Integridade</w:t>
      </w:r>
      <w:r w:rsidR="009142FB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, através do estabelecimento de governança e segurança apropriadas na condução de seus negócios e oferta de seus produtos, bem como, na escolha de seus colaboraores, parceiros e fornecedores, dentre outros. </w:t>
      </w:r>
    </w:p>
    <w:p w14:paraId="2D2B6DAE" w14:textId="6B2A77F2" w:rsidR="00335A0B" w:rsidRPr="003221FC" w:rsidRDefault="009142FB" w:rsidP="00352B85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Para tanto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tem a visão de que as melhores práticas e recomendações relacionadas à governança corporativa sejam empregadas na sua atividade e operação, mantendo estrutura de governança compatível com o seu porte, natureza de seu negócio, complexidade de serviços e</w:t>
      </w:r>
      <w:r w:rsidR="0016331B" w:rsidRPr="003221FC">
        <w:rPr>
          <w:rFonts w:ascii="Arial" w:eastAsia="Century Gothic" w:hAnsi="Arial" w:cs="Arial"/>
          <w:color w:val="000000"/>
          <w:sz w:val="20"/>
          <w:szCs w:val="20"/>
          <w:lang w:val="pt-BR"/>
        </w:rPr>
        <w:t xml:space="preserve"> 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produtos oferecidos, bem como as atividades, processos e sistemas adotados, para assegurar o cumprimento das diretrizes e dos objetivos da PRSA</w:t>
      </w:r>
      <w:r w:rsidR="00AA0768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761B8440" w14:textId="419C0ECB" w:rsidR="00335A0B" w:rsidRDefault="001C2596" w:rsidP="00352B85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 alta administração da Western Union, apresenta envolvimento com as questões relacionadas à gestão de riscos por meio do Comitê </w:t>
      </w:r>
      <w:r w:rsidR="00AA0768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de gestão integrada de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Riscos, que </w:t>
      </w:r>
      <w:r w:rsid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é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foro responsável para tratar os temas relacionados às questões </w:t>
      </w:r>
      <w:r w:rsidR="00AA0768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Social, Ambiental e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AA0768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1AF0469C" w14:textId="0ED17F61" w:rsidR="009142FB" w:rsidRDefault="009142FB" w:rsidP="00352B85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</w:p>
    <w:p w14:paraId="16106244" w14:textId="77777777" w:rsidR="009142FB" w:rsidRDefault="009142FB" w:rsidP="00352B85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</w:p>
    <w:p w14:paraId="18AD7580" w14:textId="0035A5DD" w:rsidR="00335A0B" w:rsidRDefault="00D564D8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3" w:name="_Toc119693613"/>
      <w:r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lastRenderedPageBreak/>
        <w:t xml:space="preserve">4. </w:t>
      </w:r>
      <w:r w:rsidR="001C259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RESPONSABILIDADES</w:t>
      </w:r>
      <w:bookmarkEnd w:id="3"/>
    </w:p>
    <w:p w14:paraId="2528ACCF" w14:textId="77777777" w:rsidR="00D564D8" w:rsidRPr="00D564D8" w:rsidRDefault="00D564D8" w:rsidP="00D564D8">
      <w:pPr>
        <w:rPr>
          <w:lang w:val="pt-BR"/>
        </w:rPr>
      </w:pPr>
    </w:p>
    <w:p w14:paraId="585104A3" w14:textId="207270D9" w:rsidR="00352B85" w:rsidRPr="00D564D8" w:rsidRDefault="00352B85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4" w:name="_Toc119693614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>4.1. Comitê de Risco</w:t>
      </w:r>
      <w:bookmarkEnd w:id="4"/>
    </w:p>
    <w:p w14:paraId="518178DB" w14:textId="4433BCD6" w:rsidR="00335A0B" w:rsidRPr="003221FC" w:rsidRDefault="00352B85" w:rsidP="00352B85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O Comitê de Risco é o orgão responsável pela supervisão desta do RSAC e desta política, e o funcionamento do comitê está detalhado no 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“Estatuto do Comitê de Risco”.</w:t>
      </w:r>
    </w:p>
    <w:p w14:paraId="58D40E53" w14:textId="6A575EA9" w:rsidR="003221FC" w:rsidRPr="00D564D8" w:rsidRDefault="00352B85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5" w:name="_Toc119693615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 xml:space="preserve">4.2. </w:t>
      </w:r>
      <w:r w:rsidR="001C2596" w:rsidRPr="00D564D8">
        <w:rPr>
          <w:rFonts w:ascii="Arial" w:eastAsia="Bookman Old Style" w:hAnsi="Arial" w:cs="Arial"/>
          <w:b/>
          <w:bCs/>
          <w:color w:val="auto"/>
          <w:lang w:val="pt-BR"/>
        </w:rPr>
        <w:t>Área de Risco, Crédito e Controles Internos.</w:t>
      </w:r>
      <w:bookmarkEnd w:id="5"/>
      <w:r w:rsidR="001C2596" w:rsidRPr="00D564D8">
        <w:rPr>
          <w:rFonts w:ascii="Arial" w:eastAsia="Bookman Old Style" w:hAnsi="Arial" w:cs="Arial"/>
          <w:b/>
          <w:bCs/>
          <w:color w:val="auto"/>
          <w:lang w:val="pt-BR"/>
        </w:rPr>
        <w:t xml:space="preserve"> </w:t>
      </w:r>
    </w:p>
    <w:p w14:paraId="34D77840" w14:textId="3961EF7B" w:rsidR="00352B85" w:rsidRDefault="00352B85" w:rsidP="00352B85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 área de Riscos, Crédito e Controles internos é responsável: </w:t>
      </w:r>
    </w:p>
    <w:p w14:paraId="7D2D14C7" w14:textId="74DB5C13" w:rsidR="00352B85" w:rsidRDefault="00352B85" w:rsidP="00352B85">
      <w:pPr>
        <w:pStyle w:val="ListParagraph"/>
        <w:numPr>
          <w:ilvl w:val="0"/>
          <w:numId w:val="12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Pela elaboração desta política e dos respectivos planos de ação</w:t>
      </w:r>
    </w:p>
    <w:p w14:paraId="1E683333" w14:textId="0279D4BE" w:rsidR="00352B85" w:rsidRDefault="006E6F73" w:rsidP="00352B85">
      <w:pPr>
        <w:pStyle w:val="ListParagraph"/>
        <w:numPr>
          <w:ilvl w:val="0"/>
          <w:numId w:val="12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Pela elaboração das matrizes de risco dos produtos e serviços oferecidos pela Western Union no Brasil</w:t>
      </w:r>
    </w:p>
    <w:p w14:paraId="16E321BE" w14:textId="2E4D3DE9" w:rsidR="006E6F73" w:rsidRDefault="006E6F73" w:rsidP="00352B85">
      <w:pPr>
        <w:pStyle w:val="ListParagraph"/>
        <w:numPr>
          <w:ilvl w:val="0"/>
          <w:numId w:val="12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Pela elaboração das matrizes de risco dos prestadores de serviços e parceiros</w:t>
      </w:r>
    </w:p>
    <w:p w14:paraId="644CDDE6" w14:textId="0497D244" w:rsidR="006E6F73" w:rsidRDefault="006E6F73" w:rsidP="00352B85">
      <w:pPr>
        <w:pStyle w:val="ListParagraph"/>
        <w:numPr>
          <w:ilvl w:val="0"/>
          <w:numId w:val="12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Pelo monitoramento dos procedimentos relacionados a esta política</w:t>
      </w:r>
    </w:p>
    <w:p w14:paraId="4F6A2F61" w14:textId="03B05A55" w:rsidR="006E6F73" w:rsidRPr="00352B85" w:rsidRDefault="006E6F73" w:rsidP="00352B85">
      <w:pPr>
        <w:pStyle w:val="ListParagraph"/>
        <w:numPr>
          <w:ilvl w:val="0"/>
          <w:numId w:val="12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Inclusão das informações relativas ao RSAC da Western Union na RAS</w:t>
      </w:r>
    </w:p>
    <w:p w14:paraId="187C0A2D" w14:textId="77777777" w:rsidR="006E6F73" w:rsidRPr="00D564D8" w:rsidRDefault="006E6F73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6" w:name="_Toc119693616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>4.3. CRO</w:t>
      </w:r>
      <w:bookmarkEnd w:id="6"/>
    </w:p>
    <w:p w14:paraId="1AEE8B45" w14:textId="5D68734A" w:rsidR="001B3B6D" w:rsidRPr="003221FC" w:rsidRDefault="006E6F73" w:rsidP="006E6F73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O(a) CRO apontado no Unicad será responsável 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pelo </w:t>
      </w:r>
      <w:r w:rsidR="000D643A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R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isco</w:t>
      </w:r>
      <w:r w:rsidR="000D643A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Social, Ambiental e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para o Banco</w:t>
      </w:r>
      <w:r w:rsidR="000D643A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e Corretora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Western Union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, assumindo as seguintes responsabilidades</w:t>
      </w:r>
      <w:r w:rsid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>:</w:t>
      </w:r>
    </w:p>
    <w:p w14:paraId="57F447FD" w14:textId="49726CAA" w:rsidR="001B3B6D" w:rsidRPr="00352B85" w:rsidRDefault="001B3B6D" w:rsidP="006E6F73">
      <w:pPr>
        <w:pStyle w:val="ListParagraph"/>
        <w:numPr>
          <w:ilvl w:val="0"/>
          <w:numId w:val="13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prestação de subsídio e participação no processo de tomada de decisões relacionadas ao estabelecimento e à revisão da PRSAC, auxiliando </w:t>
      </w:r>
      <w:r w:rsid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>a Diretoria da Western Union</w:t>
      </w: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; </w:t>
      </w:r>
    </w:p>
    <w:p w14:paraId="517AAC45" w14:textId="70020C16" w:rsidR="001B3B6D" w:rsidRPr="00352B85" w:rsidRDefault="001B3B6D" w:rsidP="006E6F73">
      <w:pPr>
        <w:pStyle w:val="ListParagraph"/>
        <w:numPr>
          <w:ilvl w:val="0"/>
          <w:numId w:val="13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implementação de ações com vistas à efetividade da PRSAC; </w:t>
      </w:r>
    </w:p>
    <w:p w14:paraId="6A2FBA77" w14:textId="5B344C93" w:rsidR="001B3B6D" w:rsidRPr="00352B85" w:rsidRDefault="001B3B6D" w:rsidP="006E6F73">
      <w:pPr>
        <w:pStyle w:val="ListParagraph"/>
        <w:numPr>
          <w:ilvl w:val="0"/>
          <w:numId w:val="13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monitoramento e avaliação das ações implementadas; </w:t>
      </w:r>
    </w:p>
    <w:p w14:paraId="44115A8C" w14:textId="7AD5D558" w:rsidR="001B3B6D" w:rsidRPr="00352B85" w:rsidRDefault="001B3B6D" w:rsidP="006E6F73">
      <w:pPr>
        <w:pStyle w:val="ListParagraph"/>
        <w:numPr>
          <w:ilvl w:val="0"/>
          <w:numId w:val="13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>aperfeiçoamento das ações implementadas, quando identificadas eventuais deficiências;</w:t>
      </w:r>
    </w:p>
    <w:p w14:paraId="68CB753D" w14:textId="0F85162E" w:rsidR="001B3B6D" w:rsidRPr="00352B85" w:rsidRDefault="001B3B6D" w:rsidP="006E6F73">
      <w:pPr>
        <w:pStyle w:val="ListParagraph"/>
        <w:numPr>
          <w:ilvl w:val="0"/>
          <w:numId w:val="13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>divulgação adequada e fidedigna das informações de que trata o art. 10</w:t>
      </w:r>
      <w:r w:rsid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da Resoluçã 4.945</w:t>
      </w:r>
      <w:r w:rsidRPr="00352B85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1DC568B9" w14:textId="56782D79" w:rsidR="006E6F73" w:rsidRPr="00D564D8" w:rsidRDefault="006E6F73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7" w:name="_Toc119693617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>4.4. Diretoria</w:t>
      </w:r>
      <w:bookmarkEnd w:id="7"/>
    </w:p>
    <w:p w14:paraId="5360F0D5" w14:textId="48DC3DBA" w:rsidR="006E6F73" w:rsidRPr="006E6F73" w:rsidRDefault="006E6F73" w:rsidP="006E6F73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Compete 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à Diretoria</w:t>
      </w: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:</w:t>
      </w:r>
    </w:p>
    <w:p w14:paraId="364B0961" w14:textId="12A1F409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aprovar e revisar a PRSAC, com o auxílio do 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CRO</w:t>
      </w: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e do comitê de 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Riscos Credito e Controles Internos</w:t>
      </w: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;</w:t>
      </w:r>
    </w:p>
    <w:p w14:paraId="43A848E7" w14:textId="4AC56AE0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assegurar a aderência da instituição à PRSAC e às ações com vistas à sua efetividade;</w:t>
      </w:r>
    </w:p>
    <w:p w14:paraId="1977BCE1" w14:textId="127D7104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assegurar a compatibilidade e a integração da PRSAC às demais políticas estabelecidas pela instituição;</w:t>
      </w:r>
    </w:p>
    <w:p w14:paraId="07D64854" w14:textId="77159837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assegurar a correção tempestiva de deficiências relacionadas à PRSAC;</w:t>
      </w:r>
    </w:p>
    <w:p w14:paraId="7D15AB3C" w14:textId="2C1EA66E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assegurar que a estrutura remuneratória adotada pela instituição não incentive comportamentos incompatíveis com a PRSAC; e</w:t>
      </w:r>
    </w:p>
    <w:p w14:paraId="5B75510C" w14:textId="6AFEC9CF" w:rsidR="006E6F73" w:rsidRPr="006E6F73" w:rsidRDefault="006E6F73" w:rsidP="006E6F73">
      <w:pPr>
        <w:pStyle w:val="ListParagraph"/>
        <w:numPr>
          <w:ilvl w:val="0"/>
          <w:numId w:val="14"/>
        </w:numPr>
        <w:spacing w:after="240" w:line="240" w:lineRule="atLeast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6E6F73">
        <w:rPr>
          <w:rFonts w:ascii="Arial" w:eastAsia="Bookman Old Style" w:hAnsi="Arial" w:cs="Arial"/>
          <w:color w:val="000000"/>
          <w:sz w:val="20"/>
          <w:szCs w:val="20"/>
          <w:lang w:val="pt-BR"/>
        </w:rPr>
        <w:t>promover a disseminação interna da PRSAC e das ações com vistas à sua efetividade.</w:t>
      </w:r>
    </w:p>
    <w:p w14:paraId="03E7B4AE" w14:textId="052EF36D" w:rsidR="00D564D8" w:rsidRPr="00D564D8" w:rsidRDefault="00D564D8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8" w:name="_Toc119693618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>4.5. Auditoria Interna</w:t>
      </w:r>
      <w:bookmarkEnd w:id="8"/>
    </w:p>
    <w:p w14:paraId="566279FC" w14:textId="63D32E94" w:rsidR="001B3B6D" w:rsidRDefault="00D564D8" w:rsidP="00D564D8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A auditoria interna e responsável pela avaliação periodica dos</w:t>
      </w:r>
      <w:r w:rsidRPr="00D564D8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processos relativos ao estabelecimento da PRSAC e à implementação de ações com vistas à sua efetividade.</w:t>
      </w:r>
    </w:p>
    <w:p w14:paraId="47B21DB4" w14:textId="6965E7D2" w:rsidR="00D564D8" w:rsidRPr="00D564D8" w:rsidRDefault="00D564D8" w:rsidP="00D564D8">
      <w:pPr>
        <w:pStyle w:val="Heading2"/>
        <w:spacing w:after="240"/>
        <w:ind w:left="284"/>
        <w:rPr>
          <w:rFonts w:ascii="Arial" w:eastAsia="Bookman Old Style" w:hAnsi="Arial" w:cs="Arial"/>
          <w:b/>
          <w:bCs/>
          <w:color w:val="auto"/>
          <w:lang w:val="pt-BR"/>
        </w:rPr>
      </w:pPr>
      <w:bookmarkStart w:id="9" w:name="_Toc119693619"/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lastRenderedPageBreak/>
        <w:t>4.</w:t>
      </w:r>
      <w:r>
        <w:rPr>
          <w:rFonts w:ascii="Arial" w:eastAsia="Bookman Old Style" w:hAnsi="Arial" w:cs="Arial"/>
          <w:b/>
          <w:bCs/>
          <w:color w:val="auto"/>
          <w:lang w:val="pt-BR"/>
        </w:rPr>
        <w:t>6</w:t>
      </w:r>
      <w:r w:rsidRPr="00D564D8">
        <w:rPr>
          <w:rFonts w:ascii="Arial" w:eastAsia="Bookman Old Style" w:hAnsi="Arial" w:cs="Arial"/>
          <w:b/>
          <w:bCs/>
          <w:color w:val="auto"/>
          <w:lang w:val="pt-BR"/>
        </w:rPr>
        <w:t xml:space="preserve">. </w:t>
      </w:r>
      <w:r>
        <w:rPr>
          <w:rFonts w:ascii="Arial" w:eastAsia="Bookman Old Style" w:hAnsi="Arial" w:cs="Arial"/>
          <w:b/>
          <w:bCs/>
          <w:color w:val="auto"/>
          <w:lang w:val="pt-BR"/>
        </w:rPr>
        <w:t>Departamentos Internos</w:t>
      </w:r>
      <w:bookmarkEnd w:id="9"/>
    </w:p>
    <w:p w14:paraId="658899C7" w14:textId="773DB911" w:rsidR="00D564D8" w:rsidRDefault="00D564D8" w:rsidP="00D564D8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Cada uma das áreas da Western Union é responsável por observar o disposto nesta política</w:t>
      </w:r>
      <w:r w:rsidRPr="00D564D8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15F1AEA6" w14:textId="77777777" w:rsidR="009142FB" w:rsidRDefault="009142FB" w:rsidP="00D564D8">
      <w:pPr>
        <w:spacing w:after="240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</w:p>
    <w:p w14:paraId="5D549D3C" w14:textId="197FB370" w:rsidR="00335A0B" w:rsidRPr="00D564D8" w:rsidRDefault="00D564D8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10" w:name="_Toc119693620"/>
      <w:r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 xml:space="preserve">5. </w:t>
      </w:r>
      <w:r w:rsidR="001C259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GERENCIAMENTO DE RISCO S</w:t>
      </w:r>
      <w:r w:rsidR="00B949B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OCIAL, AMBIENTAL E CLIMÁTIC</w:t>
      </w:r>
      <w:r w:rsidR="00E7098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O</w:t>
      </w:r>
      <w:r w:rsidR="00B949B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.</w:t>
      </w:r>
      <w:bookmarkEnd w:id="10"/>
    </w:p>
    <w:p w14:paraId="1220F5C5" w14:textId="18C4DF3A" w:rsidR="00335A0B" w:rsidRDefault="001C2596" w:rsidP="00D564D8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 Western Union </w:t>
      </w:r>
      <w:r w:rsidR="00E23739">
        <w:rPr>
          <w:rFonts w:ascii="Arial" w:eastAsia="Bookman Old Style" w:hAnsi="Arial" w:cs="Arial"/>
          <w:color w:val="000000"/>
          <w:sz w:val="20"/>
          <w:szCs w:val="20"/>
          <w:lang w:val="pt-BR"/>
        </w:rPr>
        <w:t>rege seus negócios com base nos princípios e diretrizes</w:t>
      </w:r>
      <w:r w:rsidR="00BD3DC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mencionados nesta política e 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entende que todas as áreas </w:t>
      </w:r>
      <w:r w:rsidR="00D564D8">
        <w:rPr>
          <w:rFonts w:ascii="Arial" w:eastAsia="Bookman Old Style" w:hAnsi="Arial" w:cs="Arial"/>
          <w:color w:val="000000"/>
          <w:sz w:val="20"/>
          <w:szCs w:val="20"/>
          <w:lang w:val="pt-BR"/>
        </w:rPr>
        <w:t>são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responsáveis pelo gerenciamento dos impactos </w:t>
      </w:r>
      <w:r w:rsidR="00456DB2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Social, Ambiental e </w:t>
      </w:r>
      <w:r w:rsidR="00E7098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Climático</w:t>
      </w:r>
      <w:r w:rsidR="00D564D8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na condução de seus negócios</w:t>
      </w:r>
      <w:r w:rsidR="00BD3DCC">
        <w:rPr>
          <w:rFonts w:ascii="Arial" w:eastAsia="Bookman Old Style" w:hAnsi="Arial" w:cs="Arial"/>
          <w:color w:val="000000"/>
          <w:sz w:val="20"/>
          <w:szCs w:val="20"/>
          <w:lang w:val="pt-BR"/>
        </w:rPr>
        <w:t>. Para tanto estabelece procedimentos e controles</w:t>
      </w:r>
      <w:r w:rsidR="000618C4">
        <w:rPr>
          <w:rFonts w:ascii="Arial" w:eastAsia="Bookman Old Style" w:hAnsi="Arial" w:cs="Arial"/>
          <w:color w:val="000000"/>
          <w:sz w:val="20"/>
          <w:szCs w:val="20"/>
          <w:lang w:val="pt-BR"/>
        </w:rPr>
        <w:t>.</w:t>
      </w:r>
    </w:p>
    <w:p w14:paraId="00F5281D" w14:textId="086052DF" w:rsidR="00335A0B" w:rsidRPr="00D564D8" w:rsidRDefault="006E061E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11" w:name="_Toc119693621"/>
      <w:r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6</w:t>
      </w:r>
      <w:r w:rsidR="001C259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. CONTROLES E REVISÕES</w:t>
      </w:r>
      <w:bookmarkEnd w:id="11"/>
    </w:p>
    <w:p w14:paraId="5810A3E5" w14:textId="0AC97D93" w:rsidR="00335A0B" w:rsidRPr="003221FC" w:rsidRDefault="00BD3DCC" w:rsidP="00BD3DCC">
      <w:pPr>
        <w:spacing w:before="100" w:beforeAutospacing="1" w:after="100" w:afterAutospacing="1" w:line="240" w:lineRule="atLeast"/>
        <w:ind w:firstLine="567"/>
        <w:jc w:val="both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>Esta política será re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avaliação a cada </w:t>
      </w:r>
      <w:r w:rsidR="00C04421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três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anos,</w:t>
      </w:r>
      <w:r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conforme previsto na regulamentação aplicável,</w:t>
      </w:r>
      <w:r w:rsidR="001C2596"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 xml:space="preserve"> ficando a Área de Crédito, Risco e Controles Internos reponsável pela revisão e apresentação do documento ao Comitê de Risco. Se necessário, a política poderá ser revisada em intervalo inferior.</w:t>
      </w:r>
    </w:p>
    <w:p w14:paraId="116C6D59" w14:textId="333C610A" w:rsidR="00335A0B" w:rsidRPr="00D564D8" w:rsidRDefault="006E061E" w:rsidP="00D564D8">
      <w:pPr>
        <w:pStyle w:val="Heading1"/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</w:pPr>
      <w:bookmarkStart w:id="12" w:name="_Toc119693622"/>
      <w:r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7</w:t>
      </w:r>
      <w:r w:rsidR="001C2596" w:rsidRPr="00D564D8">
        <w:rPr>
          <w:rFonts w:ascii="Arial" w:eastAsia="Bookman Old Style" w:hAnsi="Arial" w:cs="Arial"/>
          <w:b/>
          <w:bCs/>
          <w:color w:val="auto"/>
          <w:sz w:val="24"/>
          <w:szCs w:val="24"/>
          <w:lang w:val="pt-BR"/>
        </w:rPr>
        <w:t>. VIGÊNCIA</w:t>
      </w:r>
      <w:bookmarkEnd w:id="12"/>
    </w:p>
    <w:p w14:paraId="6185AEDB" w14:textId="341425E5" w:rsidR="00335A0B" w:rsidRPr="003221FC" w:rsidRDefault="001C2596" w:rsidP="00BD3DCC">
      <w:pPr>
        <w:spacing w:before="100" w:beforeAutospacing="1" w:after="100" w:afterAutospacing="1" w:line="240" w:lineRule="atLeast"/>
        <w:ind w:firstLine="567"/>
        <w:textAlignment w:val="baseline"/>
        <w:rPr>
          <w:rFonts w:ascii="Arial" w:eastAsia="Bookman Old Style" w:hAnsi="Arial" w:cs="Arial"/>
          <w:color w:val="000000"/>
          <w:sz w:val="20"/>
          <w:szCs w:val="20"/>
          <w:lang w:val="pt-BR"/>
        </w:rPr>
      </w:pPr>
      <w:r w:rsidRPr="003221FC">
        <w:rPr>
          <w:rFonts w:ascii="Arial" w:eastAsia="Bookman Old Style" w:hAnsi="Arial" w:cs="Arial"/>
          <w:color w:val="000000"/>
          <w:spacing w:val="-2"/>
          <w:sz w:val="20"/>
          <w:szCs w:val="20"/>
          <w:lang w:val="pt-BR"/>
        </w:rPr>
        <w:t>Esta Política entra em vigor na data de sua aprovação pelo Comitê de Risco da Western Union</w:t>
      </w:r>
      <w:r w:rsidR="00352B85">
        <w:rPr>
          <w:rFonts w:ascii="Arial" w:eastAsia="Bookman Old Style" w:hAnsi="Arial" w:cs="Arial"/>
          <w:color w:val="000000"/>
          <w:spacing w:val="-2"/>
          <w:sz w:val="20"/>
          <w:szCs w:val="20"/>
          <w:lang w:val="pt-BR"/>
        </w:rPr>
        <w:t xml:space="preserve"> </w:t>
      </w:r>
      <w:r w:rsidRPr="003221FC">
        <w:rPr>
          <w:rFonts w:ascii="Arial" w:eastAsia="Bookman Old Style" w:hAnsi="Arial" w:cs="Arial"/>
          <w:color w:val="000000"/>
          <w:sz w:val="20"/>
          <w:szCs w:val="20"/>
          <w:lang w:val="pt-BR"/>
        </w:rPr>
        <w:t>e permanecerá em vigor por prazo indeterminado.</w:t>
      </w:r>
    </w:p>
    <w:sectPr w:rsidR="00335A0B" w:rsidRPr="003221FC">
      <w:pgSz w:w="12240" w:h="15840"/>
      <w:pgMar w:top="720" w:right="430" w:bottom="160" w:left="11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701F" w14:textId="77777777" w:rsidR="00DE3EB1" w:rsidRDefault="00DE3EB1">
      <w:r>
        <w:separator/>
      </w:r>
    </w:p>
  </w:endnote>
  <w:endnote w:type="continuationSeparator" w:id="0">
    <w:p w14:paraId="300A499A" w14:textId="77777777" w:rsidR="00DE3EB1" w:rsidRDefault="00D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3C55" w14:textId="410FE6A8" w:rsidR="00AE43FC" w:rsidRPr="00AE43FC" w:rsidRDefault="00AE43FC" w:rsidP="00AE43FC">
    <w:pPr>
      <w:spacing w:line="240" w:lineRule="atLeast"/>
      <w:jc w:val="center"/>
      <w:textAlignment w:val="baseline"/>
      <w:rPr>
        <w:rFonts w:ascii="Arial" w:eastAsia="Bookman Old Style" w:hAnsi="Arial" w:cs="Arial"/>
        <w:b/>
        <w:sz w:val="18"/>
        <w:szCs w:val="18"/>
      </w:rPr>
    </w:pPr>
    <w:r w:rsidRPr="00AE43FC">
      <w:rPr>
        <w:rFonts w:ascii="Arial" w:eastAsia="Bookman Old Style" w:hAnsi="Arial" w:cs="Arial"/>
        <w:b/>
        <w:sz w:val="18"/>
        <w:szCs w:val="18"/>
      </w:rPr>
      <w:t>Western Union</w:t>
    </w:r>
  </w:p>
  <w:p w14:paraId="2DD03DEE" w14:textId="77777777" w:rsidR="00AE43FC" w:rsidRPr="00AE43FC" w:rsidRDefault="00AE43FC" w:rsidP="00AE43FC">
    <w:pPr>
      <w:spacing w:line="240" w:lineRule="atLeast"/>
      <w:jc w:val="center"/>
      <w:textAlignment w:val="baseline"/>
      <w:rPr>
        <w:rFonts w:ascii="Arial" w:eastAsia="Bookman Old Style" w:hAnsi="Arial" w:cs="Arial"/>
        <w:b/>
        <w:sz w:val="18"/>
        <w:szCs w:val="18"/>
      </w:rPr>
    </w:pPr>
    <w:proofErr w:type="spellStart"/>
    <w:r w:rsidRPr="00AE43FC">
      <w:rPr>
        <w:rFonts w:ascii="Arial" w:eastAsia="Bookman Old Style" w:hAnsi="Arial" w:cs="Arial"/>
        <w:b/>
        <w:sz w:val="18"/>
        <w:szCs w:val="18"/>
      </w:rPr>
      <w:t>Rua</w:t>
    </w:r>
    <w:proofErr w:type="spellEnd"/>
    <w:r w:rsidRPr="00AE43FC">
      <w:rPr>
        <w:rFonts w:ascii="Arial" w:eastAsia="Bookman Old Style" w:hAnsi="Arial" w:cs="Arial"/>
        <w:b/>
        <w:sz w:val="18"/>
        <w:szCs w:val="18"/>
      </w:rPr>
      <w:t xml:space="preserve"> </w:t>
    </w:r>
    <w:proofErr w:type="spellStart"/>
    <w:r w:rsidRPr="00AE43FC">
      <w:rPr>
        <w:rFonts w:ascii="Arial" w:eastAsia="Bookman Old Style" w:hAnsi="Arial" w:cs="Arial"/>
        <w:b/>
        <w:sz w:val="18"/>
        <w:szCs w:val="18"/>
      </w:rPr>
      <w:t>Tabapuã</w:t>
    </w:r>
    <w:proofErr w:type="spellEnd"/>
    <w:r w:rsidRPr="00AE43FC">
      <w:rPr>
        <w:rFonts w:ascii="Arial" w:eastAsia="Bookman Old Style" w:hAnsi="Arial" w:cs="Arial"/>
        <w:b/>
        <w:sz w:val="18"/>
        <w:szCs w:val="18"/>
      </w:rPr>
      <w:t xml:space="preserve">, 1227, 9º </w:t>
    </w:r>
    <w:proofErr w:type="spellStart"/>
    <w:r w:rsidRPr="00AE43FC">
      <w:rPr>
        <w:rFonts w:ascii="Arial" w:eastAsia="Bookman Old Style" w:hAnsi="Arial" w:cs="Arial"/>
        <w:b/>
        <w:sz w:val="18"/>
        <w:szCs w:val="18"/>
      </w:rPr>
      <w:t>andar</w:t>
    </w:r>
    <w:proofErr w:type="spellEnd"/>
    <w:r w:rsidRPr="00AE43FC">
      <w:rPr>
        <w:rFonts w:ascii="Arial" w:eastAsia="Bookman Old Style" w:hAnsi="Arial" w:cs="Arial"/>
        <w:b/>
        <w:sz w:val="18"/>
        <w:szCs w:val="18"/>
      </w:rPr>
      <w:t xml:space="preserve"> - </w:t>
    </w:r>
    <w:proofErr w:type="spellStart"/>
    <w:r w:rsidRPr="00AE43FC">
      <w:rPr>
        <w:rFonts w:ascii="Arial" w:eastAsia="Bookman Old Style" w:hAnsi="Arial" w:cs="Arial"/>
        <w:b/>
        <w:sz w:val="18"/>
        <w:szCs w:val="18"/>
      </w:rPr>
      <w:t>Itaim</w:t>
    </w:r>
    <w:proofErr w:type="spellEnd"/>
    <w:r w:rsidRPr="00AE43FC">
      <w:rPr>
        <w:rFonts w:ascii="Arial" w:eastAsia="Bookman Old Style" w:hAnsi="Arial" w:cs="Arial"/>
        <w:b/>
        <w:sz w:val="18"/>
        <w:szCs w:val="18"/>
      </w:rPr>
      <w:t xml:space="preserve"> Bibi</w:t>
    </w:r>
  </w:p>
  <w:p w14:paraId="28E49E05" w14:textId="77777777" w:rsidR="00AE43FC" w:rsidRPr="00AE43FC" w:rsidRDefault="00AE43FC" w:rsidP="00AE43FC">
    <w:pPr>
      <w:spacing w:line="240" w:lineRule="atLeast"/>
      <w:jc w:val="center"/>
      <w:textAlignment w:val="baseline"/>
      <w:rPr>
        <w:rFonts w:ascii="Arial" w:eastAsia="Bookman Old Style" w:hAnsi="Arial" w:cs="Arial"/>
        <w:b/>
        <w:sz w:val="18"/>
        <w:szCs w:val="18"/>
        <w:lang w:val="pt-BR"/>
      </w:rPr>
    </w:pPr>
    <w:r w:rsidRPr="00AE43FC">
      <w:rPr>
        <w:rFonts w:ascii="Arial" w:eastAsia="Bookman Old Style" w:hAnsi="Arial" w:cs="Arial"/>
        <w:b/>
        <w:sz w:val="18"/>
        <w:szCs w:val="18"/>
        <w:lang w:val="pt-BR"/>
      </w:rPr>
      <w:t>04533-014 - São Paulo, SP - Brasil</w:t>
    </w:r>
  </w:p>
  <w:p w14:paraId="3A11AC9F" w14:textId="39385489" w:rsidR="00AE43FC" w:rsidRDefault="00AE43FC">
    <w:pPr>
      <w:pStyle w:val="Footer"/>
    </w:pPr>
  </w:p>
  <w:p w14:paraId="6FD2A44D" w14:textId="77777777" w:rsidR="00AE43FC" w:rsidRDefault="00AE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4B24" w14:textId="77777777" w:rsidR="00DE3EB1" w:rsidRDefault="00DE3EB1"/>
  </w:footnote>
  <w:footnote w:type="continuationSeparator" w:id="0">
    <w:p w14:paraId="0D585937" w14:textId="77777777" w:rsidR="00DE3EB1" w:rsidRDefault="00DE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C58D" w14:textId="5D52F423" w:rsidR="00AE43FC" w:rsidRDefault="00AE43FC" w:rsidP="00AE43FC">
    <w:pPr>
      <w:pStyle w:val="Header"/>
      <w:jc w:val="center"/>
    </w:pPr>
    <w:r>
      <w:rPr>
        <w:noProof/>
      </w:rPr>
      <w:drawing>
        <wp:inline distT="0" distB="0" distL="0" distR="0" wp14:anchorId="56DF1E4D" wp14:editId="58A173B1">
          <wp:extent cx="6653005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875" cy="8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60486" w14:textId="77777777" w:rsidR="00313B71" w:rsidRPr="00313B71" w:rsidRDefault="00313B71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F48"/>
    <w:multiLevelType w:val="multilevel"/>
    <w:tmpl w:val="4EC0ABB4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764A1"/>
    <w:multiLevelType w:val="hybridMultilevel"/>
    <w:tmpl w:val="90BE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7DF"/>
    <w:multiLevelType w:val="hybridMultilevel"/>
    <w:tmpl w:val="E678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709"/>
    <w:multiLevelType w:val="hybridMultilevel"/>
    <w:tmpl w:val="B2423ABE"/>
    <w:lvl w:ilvl="0" w:tplc="3612D4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0ECA"/>
    <w:multiLevelType w:val="multilevel"/>
    <w:tmpl w:val="0EB6B446"/>
    <w:lvl w:ilvl="0">
      <w:start w:val="1"/>
      <w:numFmt w:val="lowerRoman"/>
      <w:lvlText w:val="%1."/>
      <w:lvlJc w:val="left"/>
      <w:pPr>
        <w:tabs>
          <w:tab w:val="left" w:pos="576"/>
        </w:tabs>
      </w:pPr>
      <w:rPr>
        <w:rFonts w:ascii="Bookman Old Style" w:eastAsia="Bookman Old Style" w:hAnsi="Bookman Old Style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95C4A"/>
    <w:multiLevelType w:val="hybridMultilevel"/>
    <w:tmpl w:val="6B0C0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ED5"/>
    <w:multiLevelType w:val="hybridMultilevel"/>
    <w:tmpl w:val="B2423ABE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0929"/>
    <w:multiLevelType w:val="hybridMultilevel"/>
    <w:tmpl w:val="21F4DFF4"/>
    <w:lvl w:ilvl="0" w:tplc="6B7E36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006C"/>
    <w:multiLevelType w:val="multilevel"/>
    <w:tmpl w:val="E10ABF62"/>
    <w:lvl w:ilvl="0">
      <w:numFmt w:val="bullet"/>
      <w:lvlText w:val="Ø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9C39F2"/>
    <w:multiLevelType w:val="multilevel"/>
    <w:tmpl w:val="7442844C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Bookman Old Style" w:eastAsia="Bookman Old Style" w:hAnsi="Bookman Old Style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6524D3"/>
    <w:multiLevelType w:val="hybridMultilevel"/>
    <w:tmpl w:val="D1F8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87B9D"/>
    <w:multiLevelType w:val="hybridMultilevel"/>
    <w:tmpl w:val="0BCE25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A2604B"/>
    <w:multiLevelType w:val="hybridMultilevel"/>
    <w:tmpl w:val="E7BEEC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1B92"/>
    <w:multiLevelType w:val="multilevel"/>
    <w:tmpl w:val="CBC4A10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Bookman Old Style" w:eastAsia="Bookman Old Style" w:hAnsi="Bookman Old Style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6933005">
    <w:abstractNumId w:val="4"/>
  </w:num>
  <w:num w:numId="2" w16cid:durableId="1709841740">
    <w:abstractNumId w:val="8"/>
  </w:num>
  <w:num w:numId="3" w16cid:durableId="949820514">
    <w:abstractNumId w:val="9"/>
  </w:num>
  <w:num w:numId="4" w16cid:durableId="631794130">
    <w:abstractNumId w:val="13"/>
  </w:num>
  <w:num w:numId="5" w16cid:durableId="275523729">
    <w:abstractNumId w:val="0"/>
  </w:num>
  <w:num w:numId="6" w16cid:durableId="787548535">
    <w:abstractNumId w:val="10"/>
  </w:num>
  <w:num w:numId="7" w16cid:durableId="363796715">
    <w:abstractNumId w:val="2"/>
  </w:num>
  <w:num w:numId="8" w16cid:durableId="46687199">
    <w:abstractNumId w:val="1"/>
  </w:num>
  <w:num w:numId="9" w16cid:durableId="2066634755">
    <w:abstractNumId w:val="7"/>
  </w:num>
  <w:num w:numId="10" w16cid:durableId="1203396478">
    <w:abstractNumId w:val="5"/>
  </w:num>
  <w:num w:numId="11" w16cid:durableId="2093117706">
    <w:abstractNumId w:val="12"/>
  </w:num>
  <w:num w:numId="12" w16cid:durableId="720398028">
    <w:abstractNumId w:val="11"/>
  </w:num>
  <w:num w:numId="13" w16cid:durableId="988902868">
    <w:abstractNumId w:val="3"/>
  </w:num>
  <w:num w:numId="14" w16cid:durableId="129632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0B"/>
    <w:rsid w:val="00012EF8"/>
    <w:rsid w:val="000618C4"/>
    <w:rsid w:val="00074A02"/>
    <w:rsid w:val="000A321F"/>
    <w:rsid w:val="000D643A"/>
    <w:rsid w:val="000E41BD"/>
    <w:rsid w:val="00103724"/>
    <w:rsid w:val="00132D2E"/>
    <w:rsid w:val="0016331B"/>
    <w:rsid w:val="001B3B6D"/>
    <w:rsid w:val="001C2596"/>
    <w:rsid w:val="001E06F6"/>
    <w:rsid w:val="0025704D"/>
    <w:rsid w:val="002B7425"/>
    <w:rsid w:val="00313710"/>
    <w:rsid w:val="00313B71"/>
    <w:rsid w:val="003221FC"/>
    <w:rsid w:val="00335A0B"/>
    <w:rsid w:val="00352B85"/>
    <w:rsid w:val="004109DC"/>
    <w:rsid w:val="00444727"/>
    <w:rsid w:val="00456DB2"/>
    <w:rsid w:val="00585525"/>
    <w:rsid w:val="005C65B5"/>
    <w:rsid w:val="005D4962"/>
    <w:rsid w:val="006D1FCF"/>
    <w:rsid w:val="006E061E"/>
    <w:rsid w:val="006E6F73"/>
    <w:rsid w:val="00775881"/>
    <w:rsid w:val="007E3727"/>
    <w:rsid w:val="00863C8B"/>
    <w:rsid w:val="008B6A0D"/>
    <w:rsid w:val="008E69D2"/>
    <w:rsid w:val="00904C7A"/>
    <w:rsid w:val="009142FB"/>
    <w:rsid w:val="00944D8E"/>
    <w:rsid w:val="00985A09"/>
    <w:rsid w:val="00A17FC5"/>
    <w:rsid w:val="00A327BC"/>
    <w:rsid w:val="00AA0768"/>
    <w:rsid w:val="00AC7FF5"/>
    <w:rsid w:val="00AE43FC"/>
    <w:rsid w:val="00B949B6"/>
    <w:rsid w:val="00BD3DCC"/>
    <w:rsid w:val="00C04421"/>
    <w:rsid w:val="00D26273"/>
    <w:rsid w:val="00D564D8"/>
    <w:rsid w:val="00D67F72"/>
    <w:rsid w:val="00D82450"/>
    <w:rsid w:val="00DE3EB1"/>
    <w:rsid w:val="00E23739"/>
    <w:rsid w:val="00E70986"/>
    <w:rsid w:val="00F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E58C7"/>
  <w15:docId w15:val="{06E3C185-D8DA-4723-B7E4-132E4A6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71"/>
  </w:style>
  <w:style w:type="paragraph" w:styleId="Footer">
    <w:name w:val="footer"/>
    <w:basedOn w:val="Normal"/>
    <w:link w:val="FooterChar"/>
    <w:uiPriority w:val="99"/>
    <w:unhideWhenUsed/>
    <w:rsid w:val="0031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71"/>
  </w:style>
  <w:style w:type="paragraph" w:styleId="BodyText2">
    <w:name w:val="Body Text 2"/>
    <w:basedOn w:val="Normal"/>
    <w:link w:val="BodyText2Char"/>
    <w:uiPriority w:val="99"/>
    <w:semiHidden/>
    <w:unhideWhenUsed/>
    <w:rsid w:val="000A32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21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D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061E"/>
    <w:pPr>
      <w:spacing w:line="259" w:lineRule="auto"/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F03F39"/>
  </w:style>
  <w:style w:type="character" w:customStyle="1" w:styleId="Heading2Char">
    <w:name w:val="Heading 2 Char"/>
    <w:basedOn w:val="DefaultParagraphFont"/>
    <w:link w:val="Heading2"/>
    <w:uiPriority w:val="9"/>
    <w:rsid w:val="00D56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E37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7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E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A2CD-43D0-4E13-B290-AF9463CD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7725</Characters>
  <Application>Microsoft Office Word</Application>
  <DocSecurity>0</DocSecurity>
  <Lines>185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Information Systems</dc:creator>
  <cp:lastModifiedBy>Raphael Pinheiro Marino</cp:lastModifiedBy>
  <cp:revision>2</cp:revision>
  <dcterms:created xsi:type="dcterms:W3CDTF">2022-12-19T17:42:00Z</dcterms:created>
  <dcterms:modified xsi:type="dcterms:W3CDTF">2022-12-19T17:42:00Z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05c26bb0-7950-49c2-88e3-ab1f1eb86cb7</vt:lpwstr>
  </property>
  <property fmtid="{D5CDD505-2E9C-101B-9397-08002B2CF9AE}" pid="3" name="Classified By">
    <vt:lpwstr>Raphael Pinheiro Marino</vt:lpwstr>
  </property>
  <property fmtid="{D5CDD505-2E9C-101B-9397-08002B2CF9AE}" pid="4" name="Date and Time">
    <vt:lpwstr>19/12/2022 14:42</vt:lpwstr>
  </property>
  <property fmtid="{D5CDD505-2E9C-101B-9397-08002B2CF9AE}" pid="5" name="WUClass">
    <vt:lpwstr>CL6</vt:lpwstr>
  </property>
  <property fmtid="{D5CDD505-2E9C-101B-9397-08002B2CF9AE}" pid="6" name="Footer">
    <vt:lpwstr>N</vt:lpwstr>
  </property>
</Properties>
</file>